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600200" cy="1447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52550" cy="1447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Sir/Madam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rPr>
          <w:rFonts w:ascii="Cambria" w:cs="Cambria" w:eastAsia="Cambria" w:hAnsi="Cambria"/>
          <w:color w:val="000000"/>
          <w:sz w:val="26"/>
          <w:szCs w:val="26"/>
        </w:rPr>
      </w:pPr>
      <w:bookmarkStart w:colFirst="0" w:colLast="0" w:name="_exl6istyvro2" w:id="0"/>
      <w:bookmarkEnd w:id="0"/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click on the link below to access the on-line form to submit your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SL1049 Anne Boleyn's Walk Area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hyperlink" Target="https://docs.google.com/forms/d/e/1FAIpQLScuTg178k6aUKFhD3Q8INQePpxxmhrtQbyw4sSz6Fnx-Equ5g/viewform?embedded=true" TargetMode="External"/></Relationships>
</file>